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4C2" w:rsidRPr="00575866" w:rsidP="00B854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1-2</w:t>
      </w:r>
      <w:r w:rsidRPr="00575866" w:rsid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-210</w:t>
      </w:r>
      <w:r w:rsidRPr="00575866" w:rsid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365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854C2" w:rsidRPr="00575866" w:rsidP="00B854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86MS004</w:t>
      </w:r>
      <w:r w:rsidRPr="00575866" w:rsidR="0057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7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575866" w:rsidR="0057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7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Pr="00575866" w:rsidR="0057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3173</w:t>
      </w:r>
      <w:r w:rsidRPr="0057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75866" w:rsidR="0057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C2" w:rsidRPr="00575866" w:rsidP="00B85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B854C2" w:rsidRPr="00575866" w:rsidP="00B85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75866" w:rsid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575866" w:rsid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г. Нижневартовск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 Нижневартовского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575866" w:rsidR="0057586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575866" w:rsid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Ханты-Мансийского автономного округа - Югры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Вечер А.А.,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 помощника прокурора г. Нижневартовска Завьялова Н.В.,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</w:t>
      </w:r>
      <w:r w:rsidRPr="00575866" w:rsidR="00CA3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5758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–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</w:t>
      </w:r>
      <w:r w:rsidRPr="00575866" w:rsidR="00CA3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Злыденного С.А.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предъявившего удостоверение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ордер №</w:t>
      </w:r>
      <w:r w:rsidRPr="00575866" w:rsidR="00C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 </w:t>
      </w:r>
      <w:r w:rsidRPr="00575866" w:rsidR="00CA3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Баар Маджитовны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 образо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среднее, </w:t>
      </w:r>
      <w:r w:rsidR="00D4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вдова,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работающей, не 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судимой,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обвиняемой в совершении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предусмотренного ч. 3 ст. 30 ч. 1 ст. 158 Уголовного кодекса Российской Федерации, </w:t>
      </w:r>
    </w:p>
    <w:p w:rsidR="00B854C2" w:rsidRPr="00575866" w:rsidP="00B85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C2" w:rsidRPr="00575866" w:rsidP="00B85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854C2" w:rsidRPr="00575866" w:rsidP="00B85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C5A" w:rsidRPr="002F0494" w:rsidP="00D47C5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0494">
        <w:rPr>
          <w:sz w:val="28"/>
          <w:szCs w:val="28"/>
        </w:rPr>
        <w:t xml:space="preserve">Садоян </w:t>
      </w:r>
      <w:r>
        <w:rPr>
          <w:sz w:val="28"/>
          <w:szCs w:val="28"/>
        </w:rPr>
        <w:t>Баа</w:t>
      </w:r>
      <w:r w:rsidRPr="002F0494">
        <w:rPr>
          <w:sz w:val="28"/>
          <w:szCs w:val="28"/>
        </w:rPr>
        <w:t>р Маджитовна, 11.03.2025 около 11</w:t>
      </w:r>
      <w:r>
        <w:rPr>
          <w:sz w:val="28"/>
          <w:szCs w:val="28"/>
        </w:rPr>
        <w:t xml:space="preserve"> часов</w:t>
      </w:r>
      <w:r w:rsidRPr="002F0494">
        <w:rPr>
          <w:sz w:val="28"/>
          <w:szCs w:val="28"/>
        </w:rPr>
        <w:t xml:space="preserve"> 20 минут, находясь в помещении торгового зала магазина «Магнит» расположенном по адресу: ХМАО-Югра г. Нижневартовск ул. Ханты-Мансийская 20A, где реализация товара осуществляется по системе самообслуживания, имея умысел на тайное хищение чужого имущества,</w:t>
      </w:r>
      <w:r w:rsidRPr="002F0494">
        <w:rPr>
          <w:sz w:val="28"/>
          <w:szCs w:val="28"/>
        </w:rPr>
        <w:t xml:space="preserve"> и реализуя его, путем свободного доступа, убедившись, что за ее действиями никто не наблюдает и не может им воспрепятствовать, осознавая незаконность и противоправность своих действи</w:t>
      </w:r>
      <w:r>
        <w:rPr>
          <w:sz w:val="28"/>
          <w:szCs w:val="28"/>
        </w:rPr>
        <w:t>й,</w:t>
      </w:r>
      <w:r w:rsidRPr="002F0494">
        <w:rPr>
          <w:sz w:val="28"/>
          <w:szCs w:val="28"/>
        </w:rPr>
        <w:t xml:space="preserve"> тайно, из корыстных побуждений, с торгового стеллажа указанного магази</w:t>
      </w:r>
      <w:r w:rsidRPr="002F0494">
        <w:rPr>
          <w:sz w:val="28"/>
          <w:szCs w:val="28"/>
        </w:rPr>
        <w:t>на пыталась похитить: КИПРИНО Сыр Томленое молоко 50% (в) (Кипринский МС3):9/18 в количестве 0,469 кг., стоимостью 1099 рублей 99 копеек за 1 кг., общей стоимостью 515 рублей 85 копеек, Колготки жен. Инканто Космо 40Д р.5 беж.:5/100 в количестве 1 шт., сто</w:t>
      </w:r>
      <w:r w:rsidRPr="002F0494">
        <w:rPr>
          <w:sz w:val="28"/>
          <w:szCs w:val="28"/>
        </w:rPr>
        <w:t>имостью 269 рублей 99 копеек, ЗОЛОТЫЕ ЛУГА Масло слив 82,5% 180г фольга (Золотые луга):10 в количестве 5 шт., стоимостью 299 рублей 99 копеек за 1 шт., общей стоимостью 1499 рублей 95 копеек, Колготки жен Конте Х-Пресс 40 ден натурал р5 (КонтеСпа):4/64 в к</w:t>
      </w:r>
      <w:r w:rsidRPr="002F0494">
        <w:rPr>
          <w:sz w:val="28"/>
          <w:szCs w:val="28"/>
        </w:rPr>
        <w:t xml:space="preserve">оличестве 2 шт., стоимостью 659 рублей 99 копеек за 1 шт., общей стоимостью 1319 рублей 98 копеек, а всего на общую </w:t>
      </w:r>
      <w:r w:rsidRPr="002F0494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2F0494">
        <w:rPr>
          <w:sz w:val="28"/>
          <w:szCs w:val="28"/>
        </w:rPr>
        <w:t>3605 рублей 77 копеек и, не имея намерения на оплату, не предъявив указанный товар к оплате, с похищенным имуществом, пройдя зону касс</w:t>
      </w:r>
      <w:r w:rsidRPr="002F0494">
        <w:rPr>
          <w:sz w:val="28"/>
          <w:szCs w:val="28"/>
        </w:rPr>
        <w:t>ового контроля, вышла из помещения вышеуказанного магазина, однако, не смогла довести до конца свои преступные действия и скрыться с похищенным, так как была задержана работником АО «Тандер». Если бы Садоян Б.М. удалось довести свои преступные намерения до</w:t>
      </w:r>
      <w:r w:rsidRPr="002F0494">
        <w:rPr>
          <w:sz w:val="28"/>
          <w:szCs w:val="28"/>
        </w:rPr>
        <w:t xml:space="preserve"> конца и скрыться с места совершения преступления с похищенным, то АО «Тандер» был бы причинен материальный ущерб на общую сумму 3605 рублей 77 копеек.</w:t>
      </w:r>
    </w:p>
    <w:p w:rsidR="00B854C2" w:rsidRPr="00575866" w:rsidP="00B854C2">
      <w:pPr>
        <w:spacing w:after="0" w:line="322" w:lineRule="exact"/>
        <w:ind w:left="20" w:right="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ознакомления с материалами уголовного дела, в присутствии защитника, </w:t>
      </w:r>
      <w:r w:rsidR="00D47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заявила ходатайство о постановлении приговора без проведения судебного разбирательства. 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заявленного </w:t>
      </w:r>
      <w:r w:rsidR="00D47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после изложения государственным обвинителем предъявленного ей обвинения, подсудимая пояснила, что с предъявленным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обвинением согласна, вину признает полностью, поддерживает ходатайство, которое заявлено ею добровольно, после консультации с защитником, характер и последствия постановления приговора без проведения судебного разбирательства осознает.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представителя пот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ерпевшего </w:t>
      </w:r>
      <w:r w:rsidR="00D47C5A">
        <w:rPr>
          <w:rFonts w:ascii="Times New Roman" w:eastAsia="Times New Roman" w:hAnsi="Times New Roman" w:cs="Times New Roman"/>
          <w:sz w:val="28"/>
          <w:szCs w:val="28"/>
          <w:lang w:eastAsia="ru-RU"/>
        </w:rPr>
        <w:t>Мрясова А.Ф.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материалах уголовного дела имеется заявление о рассмотрении дела в его отсутствие с выраженным согласием на рассмотрение дела в особом порядке судебного разбирательства.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поддержал ходатайство подсудимой о рассмотрении угол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 дела в особом порядке.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не возражал против заявленного подсудимым ходатайства о постановлении приговора без проведения судебного разбирательства.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выводу, что обвинение, с которым согласилась подсуди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D47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 и подтверждается собранными доказательствами. </w:t>
      </w:r>
      <w:r w:rsidR="00D47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в совершении преступления небольшой тяжести. Ходатайство о постановлении приговора без проведения судебного разбирательства подсудимой заявлено добровольно пос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консультации с защитником, при этом ей разъяснены, и она полностью осознаёт последствия постановления в отношении нее обвинительного приговора без проведения судебного разбирательства. Таким образом, соблюдены все необходимые условия, позволяющие рассмо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 уголовное дело в особом порядке судопроизводства.   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мнение государственного обвинителя, подсудимой и защитника, исследовав материалы дела, мировой судья считает возможным удовлетворить данное ходатайство и постановить приговор без проведени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разбирательства.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выводу, что обвинение, с которым согласилась подсудимая, обоснованно, подтверждается доказательствами, собранными по уголовному делу, условия постановления приговора без проведения судебного разбиратель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соблюдены, и действия подсудимой квалифицирует по ч. 3 ст. 30 ч. 1 ст. 158 Уголовного кодекса Российской Федерации – </w:t>
      </w:r>
      <w:r w:rsidRPr="0057586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как покушение на кражу, то есть умышленные действия лица, непосредственно направленные на совершение тайного хищения чужого </w:t>
      </w:r>
      <w:r w:rsidRPr="0057586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имущества,</w:t>
      </w:r>
      <w:r w:rsidRPr="0057586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если при этом преступление не было доведено до конца по независящим от этого лица обстоятельствам. </w:t>
      </w:r>
      <w:r w:rsidRPr="0057586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преступления, относящегося к категории преступлен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небольшой тяжести, а также данные о личности 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характеризующейся по месту жительства УУП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ПНД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№3 УМВД Рос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городу Нижневартовску с положительной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стороны.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справке БУ ХМАО – Югры «Нижневартовская психоневрологическая больница» 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Садоян Б.М. под диспансерным наблюдением врача-психиатра- нарколога,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 – психиатра не на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ходится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. (л.д.1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758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п. «и» ч. 1 ст. 61,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61 Уголовного коде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к обстоятельствам, смягчающим наказание подсудимой, мировой судья относит раскаяние в содеянном, поскольку при рассмотрении данного уголовного дела подсудимая полностью признала свою вину в инкриминируемом ей преступлении, ранее за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 ходатайство о рассмотрении дела в особом порядке судебного разбирательства, что по мнению мирового судьи, свидетельствует о ее раскаянии в содеянном,</w:t>
      </w:r>
      <w:r w:rsidRPr="005758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активное способствование раскрытию и расследованию преступления, так как в ходе предварительного сле</w:t>
      </w:r>
      <w:r w:rsidRPr="005758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дствия по делу, осознав свою вину, </w:t>
      </w:r>
      <w:r w:rsidR="002B11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8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полностью признала себя виновной в совершении инкриминируемого ей  преступления, способствовала его  раскрытию и расследованию, давая признательные показания о своей причастности к краже, состояние здоровья</w:t>
      </w:r>
      <w:r w:rsidR="002B111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при наличии заболевания</w:t>
      </w:r>
      <w:r w:rsidRPr="005758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подсудимой, в соответствии со ст. 63 Уголовного кодекса Российской Федерации, мировым судьей не установлено.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не установлено наличие исключительных обстоятельств, связанных с целями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мотивами преступлений, личности виновного, существенно уменьшающих общественную опасность совершенного преступления и как следствие этого, наличие возможности применения к подсудимой ст. 64 Уголовного кодекса Российской Федерации.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уголовного дела или освобождения от наказания не имеется.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и степень общественной опасности совершенного 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против собственности, обстоятельства содеянного, учитывая совокупность установленных данных, х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арактеризующих личность подсудимой, учитывая ее отношение к содеянному, наличие смягчающих и отсутствие отягчающих наказание обстоятельств, положения ч. 2 ст. 43 Уголовного кодекса Российской Федерации о том, что наказание применяется в целях восстановлени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социальной справедливости, а также в целях исправления виновного лица и предупреждения совершения новых преступлений, с учетом требований ст. 316 Уголовно-процессуального кодекса Российской Федерации, мировой судья приходит к выводу о назначении 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штрафа,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 1 ст. 158 Уголовного кодекса Российской Федерации, что, по мнению мирового судьи, приведет к достижению целей наказания.</w:t>
      </w:r>
    </w:p>
    <w:p w:rsidR="00B854C2" w:rsidRPr="00575866" w:rsidP="00B854C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такого вида наказания будет являться справедливым, соо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тветствовать содеянному, позволит обеспечить исправление осужденной и предупреждение совершения ею новых преступлений, в результате чего наказание достигнет своей цели в исправлении осужденного.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Уголовно-про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цессуального кодекса Российской Федерации, в соответствии с ч. 10 ст. 316 Уголовно-процессуального кодекса Российской Федерации взысканию с </w:t>
      </w:r>
      <w:r w:rsidR="002B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вещественных доказательствах разрешить в порядке ст. 81 Уголовно-процессуального кодекса Российской Федерации. 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316 Уголовно-процессуального кодекса Российской Федерации, </w:t>
      </w:r>
    </w:p>
    <w:p w:rsidR="00B854C2" w:rsidRPr="00575866" w:rsidP="00B85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C2" w:rsidRPr="00575866" w:rsidP="00B85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B854C2" w:rsidRPr="00575866" w:rsidP="00B854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Садоян Баар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Маджитовну признать виновной в совершении преступления, предусмотренного ч. 3 ст. 30 ч. 1 ст. 158 Уголовного кодекса Российской Федерации, и назначить ей наказание в виде </w:t>
      </w:r>
      <w:r w:rsidRPr="0057586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штрафа в размере 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5000 (пять тысяч) рублей.</w:t>
      </w:r>
    </w:p>
    <w:p w:rsidR="00B854C2" w:rsidRPr="00095D1A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уплате: 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Взыскатель: Российс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кая Федерация, Получатель: </w:t>
      </w:r>
      <w:r w:rsid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УФК по Ханты-Мансийскому округу-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Югре (УМВД России по Ханты</w:t>
      </w:r>
      <w:r w:rsid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-Мансийскому автономному округе-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Югре</w:t>
      </w:r>
      <w:r w:rsid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), ИНН 8601010390,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КПП 860101001,</w:t>
      </w: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ОКТМО 71875000, Банк: РКЦ Ханты-Мансийск//УФК по Ханты-Мансийскому автономному ок</w:t>
      </w:r>
      <w:r w:rsid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ругу-</w:t>
      </w: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Югре г. Ханты-Мансийск, БИК 007162163, 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Единый казначейский сч</w:t>
      </w:r>
      <w:r w:rsid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ё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т № 40102810245370000007</w:t>
      </w:r>
      <w:r w:rsid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Казначейский сч</w:t>
      </w:r>
      <w:r w:rsid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ё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т № 03100643000000018700</w:t>
      </w:r>
      <w:r w:rsid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счет № 04871342940, </w:t>
      </w: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Pr="00095D1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18811603121019000140</w:t>
      </w: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«Денежные взыскания (штрафы) и иные суммы, взыскиваемые с лиц, виновных </w:t>
      </w: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преступлений, и в возмещение ущерба имуществу, зачи</w:t>
      </w:r>
      <w:r w:rsid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сляемые в федеральный бюджет», Е</w:t>
      </w: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уникальный номер уголовного дела: </w:t>
      </w:r>
      <w:r w:rsid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>12501711023040242,</w:t>
      </w: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D1A">
        <w:rPr>
          <w:rFonts w:ascii="Times New Roman" w:eastAsia="Arial Unicode MS" w:hAnsi="Times New Roman" w:cs="Times New Roman"/>
          <w:sz w:val="28"/>
          <w:szCs w:val="28"/>
          <w:lang w:eastAsia="ru-RU"/>
        </w:rPr>
        <w:t>Уникальный идентификационный номер:</w:t>
      </w: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>18858625040480402425</w:t>
      </w:r>
      <w:r w:rsidRPr="00095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Садоя</w:t>
      </w:r>
      <w:r w:rsidRPr="00575866" w:rsidR="00CA3D02">
        <w:rPr>
          <w:rFonts w:ascii="Times New Roman" w:eastAsia="Times New Roman" w:hAnsi="Times New Roman" w:cs="Times New Roman"/>
          <w:sz w:val="28"/>
          <w:szCs w:val="28"/>
          <w:lang w:eastAsia="ru-RU"/>
        </w:rPr>
        <w:t>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невыезде и надлежащем поведении после вступления приговора в законную силу отменить.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575866" w:rsidR="00CA3D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Садоян Б.М.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процессуальных издержек в полном объеме.</w:t>
      </w:r>
    </w:p>
    <w:p w:rsidR="00CA3D0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доказательства:</w:t>
      </w:r>
      <w:r w:rsidRPr="0057586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диск с видеозаписью, хранить при материалах дела</w:t>
      </w:r>
      <w:r w:rsidR="002B111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, про</w:t>
      </w:r>
      <w:r w:rsidR="00C853B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дукты питания, колготки женские, возвращенные представителю потерпевшего, вернуть по принадлежности</w:t>
      </w:r>
      <w:r w:rsidRPr="0057586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Нижневартовский городской суд Ханты-Мансийского автономного округа – Югры в течение пятнадцати суток со дня провозглашения, с соб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людением требований ст. 317 Уголовно-процессуального кодекса Российской Федерации, через мирового судью судебного участка № 6.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</w:t>
      </w:r>
      <w:r w:rsidRPr="005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4C2" w:rsidRPr="00575866" w:rsidP="00B854C2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B854C2" w:rsidRPr="00575866" w:rsidP="00B854C2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75866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</w:t>
      </w:r>
      <w:r w:rsidRPr="00575866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75866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75866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75866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75866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75866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75866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Е.В. Аксенова </w:t>
      </w:r>
    </w:p>
    <w:p w:rsidR="00B854C2" w:rsidRPr="00575866" w:rsidP="00B854C2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B854C2" w:rsidRPr="00575866" w:rsidP="00B854C2">
      <w:pPr>
        <w:spacing w:after="200"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B854C2" w:rsidRPr="00575866" w:rsidP="00B854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9D" w:rsidRPr="00575866">
      <w:pPr>
        <w:rPr>
          <w:sz w:val="28"/>
          <w:szCs w:val="28"/>
        </w:rPr>
      </w:pPr>
    </w:p>
    <w:sectPr w:rsidSect="002156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7C"/>
    <w:rsid w:val="00095D1A"/>
    <w:rsid w:val="002B1115"/>
    <w:rsid w:val="002F0494"/>
    <w:rsid w:val="00436503"/>
    <w:rsid w:val="00575866"/>
    <w:rsid w:val="005F1AFC"/>
    <w:rsid w:val="008D347C"/>
    <w:rsid w:val="00B854C2"/>
    <w:rsid w:val="00C76F9D"/>
    <w:rsid w:val="00C853B6"/>
    <w:rsid w:val="00CA3D02"/>
    <w:rsid w:val="00D47C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F67AF5-6D12-4DD4-818A-CA6B71F0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A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3D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